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CBC40" w14:textId="77777777" w:rsidR="00134873" w:rsidRDefault="00D458A5" w:rsidP="00D458A5">
      <w:pPr>
        <w:pStyle w:val="Nadpishlavn"/>
        <w:rPr>
          <w:i/>
        </w:rPr>
      </w:pPr>
      <w:r w:rsidRPr="00A31CDB">
        <w:t>Výkon rozsudk</w:t>
      </w:r>
      <w:r w:rsidR="00134873">
        <w:t>ů</w:t>
      </w:r>
      <w:r w:rsidRPr="00A31CDB">
        <w:t xml:space="preserve"> Evropského soudu pro lidská práva</w:t>
      </w:r>
      <w:r w:rsidRPr="00A31CDB">
        <w:br/>
        <w:t xml:space="preserve">ve </w:t>
      </w:r>
      <w:r w:rsidRPr="00A31CDB">
        <w:rPr>
          <w:iCs/>
        </w:rPr>
        <w:t>věc</w:t>
      </w:r>
      <w:r w:rsidR="00134873">
        <w:rPr>
          <w:iCs/>
        </w:rPr>
        <w:t>ech</w:t>
      </w:r>
      <w:r w:rsidRPr="00A31CDB">
        <w:t xml:space="preserve"> č. </w:t>
      </w:r>
      <w:r w:rsidR="00134873">
        <w:t>37782</w:t>
      </w:r>
      <w:r w:rsidR="00134873" w:rsidRPr="00C706A7">
        <w:t>/</w:t>
      </w:r>
      <w:proofErr w:type="gramStart"/>
      <w:r w:rsidR="00134873">
        <w:t xml:space="preserve">21 </w:t>
      </w:r>
      <w:r w:rsidR="00EF7BC0" w:rsidRPr="00E127E5">
        <w:rPr>
          <w:lang w:val="en-GB"/>
        </w:rPr>
        <w:t>–</w:t>
      </w:r>
      <w:r w:rsidR="00EF7BC0">
        <w:rPr>
          <w:lang w:val="en-GB"/>
        </w:rPr>
        <w:t xml:space="preserve"> </w:t>
      </w:r>
      <w:r w:rsidR="00134873">
        <w:rPr>
          <w:i/>
        </w:rPr>
        <w:t>Z</w:t>
      </w:r>
      <w:proofErr w:type="gramEnd"/>
      <w:r w:rsidRPr="00A31CDB">
        <w:rPr>
          <w:i/>
        </w:rPr>
        <w:t xml:space="preserve"> proti České republice</w:t>
      </w:r>
    </w:p>
    <w:p w14:paraId="17CD56AB" w14:textId="404AFA3A" w:rsidR="00D458A5" w:rsidRPr="00134873" w:rsidRDefault="00134873" w:rsidP="00134873">
      <w:pPr>
        <w:pStyle w:val="Nadpishlavn"/>
        <w:rPr>
          <w:i/>
        </w:rPr>
      </w:pPr>
      <w:r>
        <w:rPr>
          <w:i/>
        </w:rPr>
        <w:t xml:space="preserve">a </w:t>
      </w:r>
      <w:r>
        <w:t>10145</w:t>
      </w:r>
      <w:r w:rsidRPr="00C706A7">
        <w:t>/</w:t>
      </w:r>
      <w:proofErr w:type="gramStart"/>
      <w:r>
        <w:t>22</w:t>
      </w:r>
      <w:r>
        <w:t xml:space="preserve"> </w:t>
      </w:r>
      <w:r w:rsidRPr="00134873">
        <w:t xml:space="preserve">– </w:t>
      </w:r>
      <w:r>
        <w:rPr>
          <w:i/>
        </w:rPr>
        <w:t>Y</w:t>
      </w:r>
      <w:proofErr w:type="gramEnd"/>
      <w:r w:rsidRPr="00A31CDB">
        <w:rPr>
          <w:i/>
        </w:rPr>
        <w:t xml:space="preserve"> proti České republice</w:t>
      </w:r>
      <w:r w:rsidR="00D458A5" w:rsidRPr="00A31CDB">
        <w:br/>
        <w:t xml:space="preserve">Akční </w:t>
      </w:r>
      <w:r>
        <w:t>zpráva</w:t>
      </w:r>
      <w:r w:rsidR="00D458A5" w:rsidRPr="00A31CDB">
        <w:t xml:space="preserve"> předložen</w:t>
      </w:r>
      <w:r>
        <w:t>á</w:t>
      </w:r>
      <w:r w:rsidR="00D458A5" w:rsidRPr="00A31CDB">
        <w:t xml:space="preserve"> vládou České republiky dne </w:t>
      </w:r>
      <w:r w:rsidR="00EF7BC0">
        <w:t>5</w:t>
      </w:r>
      <w:r w:rsidR="00D458A5" w:rsidRPr="00A31CDB">
        <w:t>. září 202</w:t>
      </w:r>
      <w:r w:rsidR="00EF7BC0">
        <w:t>5</w:t>
      </w:r>
    </w:p>
    <w:p w14:paraId="3B82A095" w14:textId="77777777" w:rsidR="00D458A5" w:rsidRPr="00A31CDB" w:rsidRDefault="00D458A5" w:rsidP="00D458A5">
      <w:pPr>
        <w:pStyle w:val="Textodstavce"/>
      </w:pPr>
    </w:p>
    <w:p w14:paraId="59061798" w14:textId="4E532F97" w:rsidR="00134873" w:rsidRDefault="00D458A5" w:rsidP="00134873">
      <w:pPr>
        <w:pStyle w:val="Textodstavce"/>
      </w:pPr>
      <w:r w:rsidRPr="00A31CDB">
        <w:t>V rozsud</w:t>
      </w:r>
      <w:r w:rsidR="00134873">
        <w:t>cích</w:t>
      </w:r>
      <w:r w:rsidRPr="00A31CDB">
        <w:t xml:space="preserve"> </w:t>
      </w:r>
      <w:r w:rsidR="00134873">
        <w:t xml:space="preserve">ve věci </w:t>
      </w:r>
      <w:r w:rsidR="00134873" w:rsidRPr="00134873">
        <w:rPr>
          <w:i/>
          <w:iCs/>
        </w:rPr>
        <w:t>Z proti České republice</w:t>
      </w:r>
      <w:r w:rsidR="00134873">
        <w:t xml:space="preserve"> ze dne 20. června 2024 a </w:t>
      </w:r>
      <w:r w:rsidR="00134873">
        <w:rPr>
          <w:i/>
          <w:iCs/>
        </w:rPr>
        <w:t>Y</w:t>
      </w:r>
      <w:r w:rsidR="00134873" w:rsidRPr="00134873">
        <w:rPr>
          <w:i/>
          <w:iCs/>
        </w:rPr>
        <w:t> proti České republice</w:t>
      </w:r>
      <w:r w:rsidR="00134873">
        <w:rPr>
          <w:i/>
          <w:iCs/>
        </w:rPr>
        <w:t xml:space="preserve"> </w:t>
      </w:r>
      <w:r w:rsidR="00134873">
        <w:t xml:space="preserve">ze dne </w:t>
      </w:r>
      <w:r w:rsidR="00134873">
        <w:t>1</w:t>
      </w:r>
      <w:r w:rsidR="00134873">
        <w:t xml:space="preserve">2. </w:t>
      </w:r>
      <w:r w:rsidR="00134873">
        <w:t>prosince</w:t>
      </w:r>
      <w:r w:rsidR="00134873">
        <w:t xml:space="preserve"> 2024</w:t>
      </w:r>
      <w:r w:rsidRPr="00A31CDB">
        <w:t>, kter</w:t>
      </w:r>
      <w:r w:rsidR="00134873">
        <w:t>é</w:t>
      </w:r>
      <w:r w:rsidRPr="00A31CDB">
        <w:t xml:space="preserve"> nabyl</w:t>
      </w:r>
      <w:r w:rsidR="00134873">
        <w:t>y</w:t>
      </w:r>
      <w:r w:rsidRPr="00A31CDB">
        <w:t xml:space="preserve"> právní moci v souladu s článkem 44 odst. 2 písm. b) Úmluvy, Evropský soud pro lidská práva (dále jen "Soud") rozhodl, že došlo k porušení článk</w:t>
      </w:r>
      <w:r w:rsidR="00134873">
        <w:t>ů</w:t>
      </w:r>
      <w:r w:rsidRPr="00A31CDB">
        <w:t xml:space="preserve"> </w:t>
      </w:r>
      <w:r w:rsidR="00134873">
        <w:t>3 a 8</w:t>
      </w:r>
      <w:r w:rsidRPr="00A31CDB">
        <w:t xml:space="preserve"> Úmluvy v</w:t>
      </w:r>
      <w:r w:rsidR="00134873">
        <w:t> důsledku toho, že vnitrostátní orgány účinně neuplatnily trestněprávní systém způsobilý potrestat nekonsenzuální sexuální akty. Soud zejména zdůraznil, že orgány se dostatečně nezabývaly možností, že stěžovatelky mohly být v situaci zvláštní zranitelnosti a závislosti ve vztahu k údajným pachatelům; v obou případech se přitom jednalo o katolické kněze.</w:t>
      </w:r>
    </w:p>
    <w:p w14:paraId="42334424" w14:textId="3C37DDFF" w:rsidR="00D458A5" w:rsidRPr="00A31CDB" w:rsidRDefault="00134873" w:rsidP="00134873">
      <w:pPr>
        <w:pStyle w:val="Textodstavce"/>
      </w:pPr>
      <w:r>
        <w:t xml:space="preserve">Tato aktualizovaná akční zpráva se vztahuje na oba tyto rozsudky a nahrazuje akční zprávu předloženou vládou dne 19. března 2025 ve věci </w:t>
      </w:r>
      <w:r w:rsidRPr="00134873">
        <w:rPr>
          <w:i/>
          <w:iCs/>
        </w:rPr>
        <w:t>Z proti České republice</w:t>
      </w:r>
      <w:r>
        <w:t xml:space="preserve">. Jejím cílem je </w:t>
      </w:r>
      <w:r w:rsidR="00D458A5" w:rsidRPr="00A31CDB">
        <w:t xml:space="preserve">informovat Výbor ministrů o </w:t>
      </w:r>
      <w:r w:rsidR="00EF7BC0">
        <w:t>individuální</w:t>
      </w:r>
      <w:r w:rsidR="00D458A5" w:rsidRPr="00A31CDB">
        <w:t>ch i obecných opatřeních, která byla p</w:t>
      </w:r>
      <w:r w:rsidR="00F572F8">
        <w:t>řijata</w:t>
      </w:r>
      <w:r w:rsidR="00D458A5" w:rsidRPr="00A31CDB">
        <w:t xml:space="preserve"> za účelem řádného výkonu výše uveden</w:t>
      </w:r>
      <w:r>
        <w:t>ých</w:t>
      </w:r>
      <w:r w:rsidR="00D458A5" w:rsidRPr="00A31CDB">
        <w:t xml:space="preserve"> rozsudk</w:t>
      </w:r>
      <w:r>
        <w:t>ů</w:t>
      </w:r>
      <w:r w:rsidR="00D458A5" w:rsidRPr="00A31CDB">
        <w:t>.</w:t>
      </w:r>
    </w:p>
    <w:p w14:paraId="43C9FD68" w14:textId="77777777" w:rsidR="00D458A5" w:rsidRPr="00A31CDB" w:rsidRDefault="00D458A5" w:rsidP="00D458A5">
      <w:pPr>
        <w:pStyle w:val="Nadpissti"/>
      </w:pPr>
      <w:r w:rsidRPr="00A31CDB">
        <w:t>I. Individuální opatření</w:t>
      </w:r>
    </w:p>
    <w:p w14:paraId="370B60F0" w14:textId="3370044E" w:rsidR="00D458A5" w:rsidRPr="00A31CDB" w:rsidRDefault="00134873" w:rsidP="00134873">
      <w:pPr>
        <w:pStyle w:val="Textodstavce"/>
      </w:pPr>
      <w:r>
        <w:t xml:space="preserve">Ve věci </w:t>
      </w:r>
      <w:r w:rsidRPr="00134873">
        <w:rPr>
          <w:i/>
          <w:iCs/>
        </w:rPr>
        <w:t>Z proti České republice</w:t>
      </w:r>
      <w:r>
        <w:rPr>
          <w:i/>
          <w:iCs/>
        </w:rPr>
        <w:t xml:space="preserve"> </w:t>
      </w:r>
      <w:r>
        <w:t xml:space="preserve">bylo </w:t>
      </w:r>
      <w:r w:rsidR="00D458A5" w:rsidRPr="00A31CDB">
        <w:t>Soudem přiznané spravedlivé zadostiučinění ve výši 2</w:t>
      </w:r>
      <w:r>
        <w:t>6</w:t>
      </w:r>
      <w:r w:rsidR="00D458A5" w:rsidRPr="00A31CDB">
        <w:t xml:space="preserve"> 000 </w:t>
      </w:r>
      <w:r>
        <w:t>eur</w:t>
      </w:r>
      <w:r w:rsidR="00D458A5" w:rsidRPr="00A31CDB">
        <w:t xml:space="preserve"> </w:t>
      </w:r>
      <w:r w:rsidR="00F572F8">
        <w:t>stěžovatelce</w:t>
      </w:r>
      <w:r w:rsidR="00D458A5" w:rsidRPr="00A31CDB">
        <w:t xml:space="preserve"> vyplaceno dne </w:t>
      </w:r>
      <w:r>
        <w:t>8</w:t>
      </w:r>
      <w:r w:rsidR="00D458A5" w:rsidRPr="00A31CDB">
        <w:t xml:space="preserve">. </w:t>
      </w:r>
      <w:r>
        <w:t>listopadu</w:t>
      </w:r>
      <w:r w:rsidR="00D458A5" w:rsidRPr="00A31CDB">
        <w:t xml:space="preserve"> 2024.</w:t>
      </w:r>
      <w:r>
        <w:t xml:space="preserve"> </w:t>
      </w:r>
      <w:r>
        <w:t xml:space="preserve">Ve věci </w:t>
      </w:r>
      <w:r>
        <w:rPr>
          <w:i/>
          <w:iCs/>
        </w:rPr>
        <w:t>Y</w:t>
      </w:r>
      <w:r w:rsidRPr="00134873">
        <w:rPr>
          <w:i/>
          <w:iCs/>
        </w:rPr>
        <w:t> proti České republice</w:t>
      </w:r>
      <w:r>
        <w:rPr>
          <w:i/>
          <w:iCs/>
        </w:rPr>
        <w:t xml:space="preserve"> </w:t>
      </w:r>
      <w:r>
        <w:t xml:space="preserve">bylo </w:t>
      </w:r>
      <w:r w:rsidRPr="00A31CDB">
        <w:t>Soudem přiznané spravedlivé zadostiučinění ve výši 2</w:t>
      </w:r>
      <w:r>
        <w:t>9</w:t>
      </w:r>
      <w:r w:rsidRPr="00A31CDB">
        <w:t xml:space="preserve"> 000 </w:t>
      </w:r>
      <w:r>
        <w:t>eur</w:t>
      </w:r>
      <w:r w:rsidRPr="00A31CDB">
        <w:t xml:space="preserve"> </w:t>
      </w:r>
      <w:r>
        <w:t>stěžovatelce</w:t>
      </w:r>
      <w:r w:rsidRPr="00A31CDB">
        <w:t xml:space="preserve"> vyplaceno dne </w:t>
      </w:r>
      <w:r>
        <w:t>3</w:t>
      </w:r>
      <w:r w:rsidRPr="00A31CDB">
        <w:t xml:space="preserve">. </w:t>
      </w:r>
      <w:r>
        <w:t>června</w:t>
      </w:r>
      <w:r w:rsidRPr="00A31CDB">
        <w:t xml:space="preserve"> 202</w:t>
      </w:r>
      <w:r>
        <w:t>5</w:t>
      </w:r>
      <w:r w:rsidRPr="00A31CDB">
        <w:t>.</w:t>
      </w:r>
      <w:r w:rsidR="00D458A5" w:rsidRPr="00A31CDB">
        <w:rPr>
          <w:rStyle w:val="Znakapoznpodarou"/>
        </w:rPr>
        <w:footnoteReference w:id="1"/>
      </w:r>
    </w:p>
    <w:p w14:paraId="29DF5055" w14:textId="77777777" w:rsidR="00134873" w:rsidRDefault="00D458A5" w:rsidP="00D458A5">
      <w:pPr>
        <w:pStyle w:val="Textodstavce"/>
      </w:pPr>
      <w:r w:rsidRPr="00A31CDB">
        <w:t xml:space="preserve">Vláda připomíná, že zákon o Ústavním soudu nabízí možnost požádat o obnovu řízení před Ústavním soudem </w:t>
      </w:r>
      <w:r w:rsidR="00F572F8">
        <w:t>v návaznosti na</w:t>
      </w:r>
      <w:r w:rsidRPr="00A31CDB">
        <w:t xml:space="preserve"> vydání rozhodnutí</w:t>
      </w:r>
      <w:r w:rsidR="00F572F8">
        <w:t xml:space="preserve"> Soudu</w:t>
      </w:r>
      <w:r w:rsidRPr="00A31CDB">
        <w:t>.</w:t>
      </w:r>
      <w:r w:rsidRPr="00A31CDB">
        <w:rPr>
          <w:rStyle w:val="Znakapoznpodarou"/>
        </w:rPr>
        <w:footnoteReference w:id="2"/>
      </w:r>
      <w:r w:rsidRPr="00A31CDB">
        <w:t xml:space="preserve"> </w:t>
      </w:r>
    </w:p>
    <w:p w14:paraId="2F442D3A" w14:textId="201BF216" w:rsidR="00134873" w:rsidRDefault="00134873" w:rsidP="00D458A5">
      <w:pPr>
        <w:pStyle w:val="Textodstavce"/>
      </w:pPr>
      <w:r>
        <w:t>Stěžovatelka</w:t>
      </w:r>
      <w:r w:rsidR="00692DAC">
        <w:t xml:space="preserve"> ve věci </w:t>
      </w:r>
      <w:r w:rsidR="00692DAC" w:rsidRPr="00134873">
        <w:rPr>
          <w:i/>
          <w:iCs/>
        </w:rPr>
        <w:t>Z proti České republice</w:t>
      </w:r>
      <w:r w:rsidR="00692DAC">
        <w:rPr>
          <w:i/>
          <w:iCs/>
        </w:rPr>
        <w:t xml:space="preserve"> </w:t>
      </w:r>
      <w:r w:rsidR="00692DAC">
        <w:t xml:space="preserve">tuto možnost využila v lednu 2025. V květnu 2025 Ústavní soud </w:t>
      </w:r>
      <w:hyperlink r:id="rId8" w:history="1">
        <w:r w:rsidR="00692DAC" w:rsidRPr="00692DAC">
          <w:rPr>
            <w:rStyle w:val="Hypertextovodkaz"/>
          </w:rPr>
          <w:t>rozhodl</w:t>
        </w:r>
      </w:hyperlink>
      <w:r w:rsidR="00692DAC">
        <w:t xml:space="preserve"> o obnově řízení v její věci a v červenci 2025 v tomto obnoveném řízení </w:t>
      </w:r>
      <w:hyperlink r:id="rId9" w:history="1">
        <w:r w:rsidR="00692DAC" w:rsidRPr="00692DAC">
          <w:rPr>
            <w:rStyle w:val="Hypertextovodkaz"/>
          </w:rPr>
          <w:t>konstatoval</w:t>
        </w:r>
      </w:hyperlink>
      <w:r w:rsidR="00692DAC">
        <w:t>, že základní práva stěžovatelky byla porušena příslušnými rozhodnutími policejního orgánu a státního zastupitelství, přičemž tato rozhodnutí zrušil a vrátil věc k dalšímu vyšetřování.</w:t>
      </w:r>
    </w:p>
    <w:p w14:paraId="29E4E325" w14:textId="03C37BCA" w:rsidR="00134873" w:rsidRDefault="00692DAC" w:rsidP="00D458A5">
      <w:pPr>
        <w:pStyle w:val="Textodstavce"/>
      </w:pPr>
      <w:r>
        <w:t xml:space="preserve">Stěžovatelka ve věci </w:t>
      </w:r>
      <w:r>
        <w:rPr>
          <w:i/>
          <w:iCs/>
        </w:rPr>
        <w:t>Y</w:t>
      </w:r>
      <w:r w:rsidRPr="00134873">
        <w:rPr>
          <w:i/>
          <w:iCs/>
        </w:rPr>
        <w:t> proti České republice</w:t>
      </w:r>
      <w:r>
        <w:rPr>
          <w:i/>
          <w:iCs/>
        </w:rPr>
        <w:t xml:space="preserve"> </w:t>
      </w:r>
      <w:r>
        <w:t xml:space="preserve">podala </w:t>
      </w:r>
      <w:r w:rsidR="00AB6DAD">
        <w:t>návrh na</w:t>
      </w:r>
      <w:r>
        <w:t xml:space="preserve"> obnovu řízení v červnu 2025; o této žádosti Ústavní soud rozhoduje pod </w:t>
      </w:r>
      <w:proofErr w:type="spellStart"/>
      <w:r>
        <w:t>sp</w:t>
      </w:r>
      <w:proofErr w:type="spellEnd"/>
      <w:r>
        <w:t xml:space="preserve">. zn. </w:t>
      </w:r>
      <w:hyperlink r:id="rId10" w:history="1">
        <w:proofErr w:type="spellStart"/>
        <w:r w:rsidRPr="00692DAC">
          <w:rPr>
            <w:rStyle w:val="Hypertextovodkaz"/>
          </w:rPr>
          <w:t>Pl</w:t>
        </w:r>
        <w:proofErr w:type="spellEnd"/>
        <w:r w:rsidRPr="00692DAC">
          <w:rPr>
            <w:rStyle w:val="Hypertextovodkaz"/>
          </w:rPr>
          <w:t>. ÚS 27/25</w:t>
        </w:r>
      </w:hyperlink>
      <w:r>
        <w:t>.</w:t>
      </w:r>
    </w:p>
    <w:p w14:paraId="7FBC7D9B" w14:textId="2457D194" w:rsidR="00CA469D" w:rsidRDefault="00692DAC" w:rsidP="00CA469D">
      <w:pPr>
        <w:pStyle w:val="Textodstavce"/>
      </w:pPr>
      <w:r>
        <w:t xml:space="preserve">V srpnu 2025 navíc Ústavní soud vydal nález týkající se kompenzačního řízení zahájeného stěžovatelkou </w:t>
      </w:r>
      <w:r>
        <w:t xml:space="preserve">ve věci </w:t>
      </w:r>
      <w:r>
        <w:rPr>
          <w:i/>
          <w:iCs/>
        </w:rPr>
        <w:t>Y</w:t>
      </w:r>
      <w:r w:rsidRPr="00134873">
        <w:rPr>
          <w:i/>
          <w:iCs/>
        </w:rPr>
        <w:t> proti České republice</w:t>
      </w:r>
      <w:r>
        <w:rPr>
          <w:i/>
          <w:iCs/>
        </w:rPr>
        <w:t xml:space="preserve"> </w:t>
      </w:r>
      <w:r>
        <w:t>v roce 2022; v tomto řízení stěžovatelka žádala o náhradu nemajetkové újmy podle zákona č. 82/1998 Sb., o odpovědnosti státu za škodu, v souvislosti s rozhodnutím policejního orgánu o odložení věci. Její žaloba byla obecnými soudy zamítnuta z důvodu promlčení, a to na základě argumentu, že pakliže stěžovatelka tvrdí nesprávný úřední postup ze strany policejního orgánu, spočívající v nenaplnění povinnosti provést účinné vyšetřování, šestiměsíč</w:t>
      </w:r>
      <w:r w:rsidR="00AB6DAD">
        <w:t xml:space="preserve">ní lhůta pro vznesení tohoto nároku (zakotvená zákonem </w:t>
      </w:r>
      <w:r w:rsidR="00AB6DAD">
        <w:t>č. 82/1998 Sb.</w:t>
      </w:r>
      <w:r w:rsidR="00AB6DAD">
        <w:t xml:space="preserve">) začala plynout v okamžiku, kdy bylo rozhodnutí policejního orgánu o odložení věci doručeno stěžovatelce, tj. už v roce 2017, zatímco stěžovatelka vznesla kompenzační nárok vůči státu až v roce 2022. Ústavní soud ve svém </w:t>
      </w:r>
      <w:hyperlink r:id="rId11" w:history="1">
        <w:r w:rsidR="00AB6DAD" w:rsidRPr="00AB6DAD">
          <w:rPr>
            <w:rStyle w:val="Hypertextovodkaz"/>
          </w:rPr>
          <w:t>nálezu</w:t>
        </w:r>
      </w:hyperlink>
      <w:r w:rsidR="00AB6DAD">
        <w:t xml:space="preserve"> shledal, že rozhodnutí obecných soudů porušil</w:t>
      </w:r>
      <w:r w:rsidR="00CA469D">
        <w:t>a</w:t>
      </w:r>
      <w:r w:rsidR="00AB6DAD">
        <w:t xml:space="preserve"> právo stěžovatelky na náhradu škody způsobené státem, jelikož lhůta pro uplatnění nátoku začne v jejím případě plynout až poté, co Ústavní soud rozhodne o </w:t>
      </w:r>
      <w:r w:rsidR="00CA469D">
        <w:t xml:space="preserve">jejím </w:t>
      </w:r>
      <w:r w:rsidR="00AB6DAD">
        <w:t>výše zmíněném</w:t>
      </w:r>
      <w:r w:rsidR="00CA469D">
        <w:t xml:space="preserve"> návrhu na obnovu řízení, protože teprve po jeho rozhodnutí bude jasné, v jakém rozsahu bylo právo stěžovatelky na účinné vyšetřování porušeno. </w:t>
      </w:r>
      <w:r w:rsidR="00CA469D" w:rsidRPr="00CA469D">
        <w:t xml:space="preserve">Skutečnost, že </w:t>
      </w:r>
      <w:r w:rsidR="00CA469D">
        <w:t>Soud</w:t>
      </w:r>
      <w:r w:rsidR="00CA469D" w:rsidRPr="00CA469D">
        <w:t xml:space="preserve"> již stěžovatelce přiznal náhradu nemajetkové újmy za porušení práva na účinné vyšetřování, </w:t>
      </w:r>
      <w:r w:rsidR="00CA469D">
        <w:t xml:space="preserve">dle Ústavního soudu </w:t>
      </w:r>
      <w:r w:rsidR="00CA469D" w:rsidRPr="00CA469D">
        <w:t>neznamená, že nárok uplatněný v civilním řízení je nepřípustný. Již poskytnutá náhrada však může být zohledněna při stanovení výše případného zadostiučinění v</w:t>
      </w:r>
      <w:r w:rsidR="00CA469D">
        <w:t>e vnitrostátním kompenzačním řízení.</w:t>
      </w:r>
    </w:p>
    <w:p w14:paraId="78536E93" w14:textId="59BD23D0" w:rsidR="00D458A5" w:rsidRPr="00A31CDB" w:rsidRDefault="00D458A5" w:rsidP="00D458A5">
      <w:pPr>
        <w:pStyle w:val="Textodstavce"/>
      </w:pPr>
      <w:r w:rsidRPr="00A31CDB">
        <w:t>S ohledem na výše uvedené se vláda domnívá, že v případě stěžovatel</w:t>
      </w:r>
      <w:r w:rsidR="00AB6DAD">
        <w:t>e</w:t>
      </w:r>
      <w:r w:rsidR="00F572F8">
        <w:t>k</w:t>
      </w:r>
      <w:r w:rsidRPr="00A31CDB">
        <w:t xml:space="preserve"> není třeba přijímat žádná další individuální opatření.</w:t>
      </w:r>
    </w:p>
    <w:p w14:paraId="33C5F537" w14:textId="77777777" w:rsidR="00D458A5" w:rsidRPr="00A31CDB" w:rsidRDefault="00D458A5" w:rsidP="00D458A5">
      <w:pPr>
        <w:pStyle w:val="Nadpissti"/>
      </w:pPr>
      <w:r w:rsidRPr="00A31CDB">
        <w:t>II. obecná opatření</w:t>
      </w:r>
    </w:p>
    <w:p w14:paraId="4C5D038A" w14:textId="7DED2D58" w:rsidR="00D458A5" w:rsidRPr="00A31CDB" w:rsidRDefault="00D458A5" w:rsidP="00D458A5">
      <w:pPr>
        <w:pStyle w:val="Nadpispodsti"/>
        <w:spacing w:before="360"/>
        <w:rPr>
          <w:i/>
          <w:iCs/>
          <w:u w:val="none"/>
        </w:rPr>
      </w:pPr>
      <w:r w:rsidRPr="00A31CDB">
        <w:rPr>
          <w:i/>
          <w:iCs/>
          <w:u w:val="none"/>
        </w:rPr>
        <w:t>A. Zvyšování povědomí a analýza rozsudk</w:t>
      </w:r>
      <w:r w:rsidR="00CA469D">
        <w:rPr>
          <w:i/>
          <w:iCs/>
          <w:u w:val="none"/>
        </w:rPr>
        <w:t>ů</w:t>
      </w:r>
    </w:p>
    <w:p w14:paraId="533DF02B" w14:textId="77777777" w:rsidR="00A96FB5" w:rsidRDefault="00D458A5" w:rsidP="00A96FB5">
      <w:pPr>
        <w:pStyle w:val="Textodstavce"/>
      </w:pPr>
      <w:r w:rsidRPr="00A31CDB">
        <w:t>Ministerstvo spravedlnosti informovalo veřejnost o rozsud</w:t>
      </w:r>
      <w:r w:rsidR="00CA469D">
        <w:t>cích</w:t>
      </w:r>
      <w:r w:rsidRPr="00A31CDB">
        <w:t xml:space="preserve"> bezprostředně po je</w:t>
      </w:r>
      <w:r w:rsidR="00CA469D">
        <w:t>jich</w:t>
      </w:r>
      <w:r w:rsidRPr="00A31CDB">
        <w:t xml:space="preserve"> vyhlášení</w:t>
      </w:r>
      <w:r w:rsidR="00CA469D">
        <w:t>ch</w:t>
      </w:r>
      <w:r w:rsidRPr="00A31CDB">
        <w:t xml:space="preserve"> form</w:t>
      </w:r>
      <w:r w:rsidR="00CA469D">
        <w:t>ou tiskových zpráv (</w:t>
      </w:r>
      <w:hyperlink r:id="rId12" w:history="1">
        <w:r w:rsidR="00CA469D" w:rsidRPr="00A96FB5">
          <w:rPr>
            <w:rStyle w:val="Hypertextovodkaz"/>
          </w:rPr>
          <w:t>zde</w:t>
        </w:r>
      </w:hyperlink>
      <w:r w:rsidR="00CA469D">
        <w:t xml:space="preserve"> a </w:t>
      </w:r>
      <w:hyperlink r:id="rId13" w:history="1">
        <w:r w:rsidR="00CA469D" w:rsidRPr="00A96FB5">
          <w:rPr>
            <w:rStyle w:val="Hypertextovodkaz"/>
          </w:rPr>
          <w:t>zde</w:t>
        </w:r>
      </w:hyperlink>
      <w:r w:rsidR="00CA469D">
        <w:t>).</w:t>
      </w:r>
      <w:r w:rsidR="00A96FB5">
        <w:t xml:space="preserve"> </w:t>
      </w:r>
      <w:r w:rsidRPr="00A31CDB">
        <w:t>Dále zveřejnilo česk</w:t>
      </w:r>
      <w:r w:rsidR="00A96FB5">
        <w:t>é</w:t>
      </w:r>
      <w:r w:rsidRPr="00A31CDB">
        <w:t xml:space="preserve"> překlad</w:t>
      </w:r>
      <w:r w:rsidR="00A96FB5">
        <w:t xml:space="preserve">y </w:t>
      </w:r>
      <w:r w:rsidRPr="00A31CDB">
        <w:t>rozsudk</w:t>
      </w:r>
      <w:r w:rsidR="00A96FB5">
        <w:t>ů</w:t>
      </w:r>
      <w:r w:rsidRPr="00A31CDB">
        <w:t xml:space="preserve"> ve své internetové databázi mezinárodní lidskoprávní judikatury (</w:t>
      </w:r>
      <w:hyperlink r:id="rId14" w:history="1">
        <w:r w:rsidRPr="00A31CDB">
          <w:rPr>
            <w:rStyle w:val="Hypertextovodkaz"/>
          </w:rPr>
          <w:t>mezisoudy.cz</w:t>
        </w:r>
      </w:hyperlink>
      <w:r w:rsidRPr="00A31CDB">
        <w:t>)</w:t>
      </w:r>
      <w:r w:rsidRPr="00A31CDB">
        <w:rPr>
          <w:rStyle w:val="Znakapoznpodarou"/>
        </w:rPr>
        <w:footnoteReference w:id="3"/>
      </w:r>
      <w:r w:rsidRPr="00A31CDB">
        <w:t xml:space="preserve"> a je</w:t>
      </w:r>
      <w:r w:rsidR="00A96FB5">
        <w:t>jich</w:t>
      </w:r>
      <w:r w:rsidRPr="00A31CDB">
        <w:t xml:space="preserve"> </w:t>
      </w:r>
      <w:r w:rsidR="00A96FB5">
        <w:t>anotace</w:t>
      </w:r>
      <w:r w:rsidRPr="00A31CDB">
        <w:t xml:space="preserve"> ve Zpravodaji </w:t>
      </w:r>
      <w:r w:rsidRPr="00A31CDB">
        <w:lastRenderedPageBreak/>
        <w:t xml:space="preserve">vládního zmocněnce č. </w:t>
      </w:r>
      <w:r w:rsidR="00A96FB5">
        <w:t>4</w:t>
      </w:r>
      <w:r w:rsidRPr="00A31CDB">
        <w:t>/2024</w:t>
      </w:r>
      <w:r w:rsidR="00A96FB5">
        <w:t xml:space="preserve"> a 2/2025</w:t>
      </w:r>
      <w:r w:rsidRPr="00A31CDB">
        <w:t xml:space="preserve"> (</w:t>
      </w:r>
      <w:hyperlink r:id="rId15" w:history="1">
        <w:r w:rsidRPr="00A31CDB">
          <w:rPr>
            <w:rStyle w:val="Hypertextovodkaz"/>
          </w:rPr>
          <w:t>Zpravodaj KVZ)</w:t>
        </w:r>
      </w:hyperlink>
      <w:r w:rsidRPr="00A31CDB">
        <w:t>. Kromě toho byly překlad</w:t>
      </w:r>
      <w:r w:rsidR="00A96FB5">
        <w:t>y</w:t>
      </w:r>
      <w:r w:rsidRPr="00A31CDB">
        <w:t xml:space="preserve"> rozsudk</w:t>
      </w:r>
      <w:r w:rsidR="00A96FB5">
        <w:t>ů</w:t>
      </w:r>
      <w:r w:rsidRPr="00A31CDB">
        <w:t xml:space="preserve"> i je</w:t>
      </w:r>
      <w:r w:rsidR="00A96FB5">
        <w:t>jich</w:t>
      </w:r>
      <w:r w:rsidRPr="00A31CDB">
        <w:t xml:space="preserve"> </w:t>
      </w:r>
      <w:r w:rsidR="00A96FB5">
        <w:t>anotace</w:t>
      </w:r>
      <w:r w:rsidRPr="00A31CDB">
        <w:t xml:space="preserve"> zaslány všem orgánům veřejné moci, které se případem zabývaly.</w:t>
      </w:r>
    </w:p>
    <w:p w14:paraId="275DA6B1" w14:textId="580FCFBD" w:rsidR="00D458A5" w:rsidRDefault="00A96FB5" w:rsidP="00A96FB5">
      <w:pPr>
        <w:pStyle w:val="Textodstavce"/>
      </w:pPr>
      <w:r>
        <w:t>Po vyhlášení rozsudků Nejvyšší státní zastupitelství</w:t>
      </w:r>
      <w:r w:rsidR="00D458A5" w:rsidRPr="00A31CDB">
        <w:t xml:space="preserve"> </w:t>
      </w:r>
      <w:r>
        <w:t xml:space="preserve">vložilo české překlady rozsudků a jejich anotace do své interní databáze a informovalo o rozsudcích v časopisu Státní zastupitelství, rozesílaném všem státním zástupcům. </w:t>
      </w:r>
    </w:p>
    <w:p w14:paraId="6BE02AA9" w14:textId="71990939" w:rsidR="00A96FB5" w:rsidRPr="00A31CDB" w:rsidRDefault="00A96FB5" w:rsidP="00A96FB5">
      <w:pPr>
        <w:pStyle w:val="Textodstavce"/>
      </w:pPr>
      <w:r>
        <w:t>Nejvyšší soud rozeslal překlady rozsudků všem trestním místopředsedům krajských soudů a vrchních soudů.</w:t>
      </w:r>
    </w:p>
    <w:p w14:paraId="2F4AA091" w14:textId="3DCA3C55" w:rsidR="005B58E6" w:rsidRDefault="00D458A5" w:rsidP="005B58E6">
      <w:pPr>
        <w:pStyle w:val="Textodstavce"/>
      </w:pPr>
      <w:r w:rsidRPr="00A31CDB">
        <w:t>Výkon roz</w:t>
      </w:r>
      <w:r w:rsidR="00A96FB5">
        <w:t xml:space="preserve">sudku ve </w:t>
      </w:r>
      <w:r w:rsidR="00A96FB5">
        <w:t xml:space="preserve">věci </w:t>
      </w:r>
      <w:r w:rsidR="00A96FB5" w:rsidRPr="00134873">
        <w:rPr>
          <w:i/>
          <w:iCs/>
        </w:rPr>
        <w:t>Z proti České republice</w:t>
      </w:r>
      <w:r w:rsidR="00A96FB5">
        <w:rPr>
          <w:i/>
          <w:iCs/>
        </w:rPr>
        <w:t xml:space="preserve"> </w:t>
      </w:r>
      <w:r w:rsidR="00A96FB5">
        <w:t>byl</w:t>
      </w:r>
      <w:r w:rsidR="005B58E6">
        <w:t xml:space="preserve"> dále projednán na 11. </w:t>
      </w:r>
      <w:r w:rsidRPr="00A31CDB">
        <w:t xml:space="preserve">zasedání </w:t>
      </w:r>
      <w:r w:rsidR="00F533BD">
        <w:t>Kolegia</w:t>
      </w:r>
      <w:r w:rsidRPr="00A31CDB">
        <w:t xml:space="preserve"> expertů pro výkon roz</w:t>
      </w:r>
      <w:r w:rsidR="006E3940">
        <w:t>sudků</w:t>
      </w:r>
      <w:r w:rsidRPr="00A31CDB">
        <w:t xml:space="preserve"> Soud</w:t>
      </w:r>
      <w:r w:rsidR="00F533BD">
        <w:t xml:space="preserve">u </w:t>
      </w:r>
      <w:r w:rsidRPr="00A31CDB">
        <w:t xml:space="preserve">a </w:t>
      </w:r>
      <w:r w:rsidR="00F533BD">
        <w:t>implementaci</w:t>
      </w:r>
      <w:r w:rsidRPr="00A31CDB">
        <w:t xml:space="preserve"> </w:t>
      </w:r>
      <w:r w:rsidR="00F533BD">
        <w:t>Ú</w:t>
      </w:r>
      <w:r w:rsidRPr="00A31CDB">
        <w:t>mluvy</w:t>
      </w:r>
      <w:r w:rsidRPr="00A31CDB">
        <w:rPr>
          <w:rStyle w:val="Znakapoznpodarou"/>
        </w:rPr>
        <w:footnoteReference w:id="4"/>
      </w:r>
      <w:r w:rsidRPr="00A31CDB">
        <w:t xml:space="preserve">, které se konalo dne </w:t>
      </w:r>
      <w:r w:rsidR="00862046">
        <w:t>11. prosince 2024</w:t>
      </w:r>
      <w:r w:rsidR="005B58E6">
        <w:t xml:space="preserve"> (podklady na toto jednání a zápis z něj jsou dostupné </w:t>
      </w:r>
      <w:hyperlink r:id="rId16" w:history="1">
        <w:r w:rsidR="005B58E6" w:rsidRPr="005B58E6">
          <w:rPr>
            <w:rStyle w:val="Hypertextovodkaz"/>
          </w:rPr>
          <w:t>online</w:t>
        </w:r>
      </w:hyperlink>
      <w:r w:rsidR="005B58E6">
        <w:t>). Na</w:t>
      </w:r>
      <w:r w:rsidR="00862046">
        <w:t xml:space="preserve"> 12. jednání </w:t>
      </w:r>
      <w:r w:rsidR="005B58E6">
        <w:t>Kolegia</w:t>
      </w:r>
      <w:r w:rsidR="00764543">
        <w:t xml:space="preserve"> expertů</w:t>
      </w:r>
      <w:r w:rsidR="005B58E6">
        <w:t xml:space="preserve">, které se konalo </w:t>
      </w:r>
      <w:r w:rsidR="00862046">
        <w:t>dne 15. května 2025</w:t>
      </w:r>
      <w:r w:rsidR="005B58E6">
        <w:t xml:space="preserve">, byly k věci </w:t>
      </w:r>
      <w:r w:rsidR="005B58E6">
        <w:rPr>
          <w:i/>
          <w:iCs/>
        </w:rPr>
        <w:t xml:space="preserve">Y </w:t>
      </w:r>
      <w:r w:rsidR="005B58E6" w:rsidRPr="00134873">
        <w:rPr>
          <w:i/>
          <w:iCs/>
        </w:rPr>
        <w:t>proti České republice</w:t>
      </w:r>
      <w:r w:rsidR="005B58E6">
        <w:rPr>
          <w:i/>
          <w:iCs/>
        </w:rPr>
        <w:t xml:space="preserve"> </w:t>
      </w:r>
      <w:r w:rsidR="005B58E6">
        <w:t xml:space="preserve">poskytnuty jen podklady, rovněž dostupné </w:t>
      </w:r>
      <w:hyperlink r:id="rId17" w:history="1">
        <w:r w:rsidR="005B58E6" w:rsidRPr="005B58E6">
          <w:rPr>
            <w:rStyle w:val="Hypertextovodkaz"/>
          </w:rPr>
          <w:t>online</w:t>
        </w:r>
      </w:hyperlink>
      <w:r w:rsidR="005B58E6">
        <w:t xml:space="preserve">; z důvodu její podobnosti s věcí </w:t>
      </w:r>
      <w:r w:rsidR="005B58E6" w:rsidRPr="00134873">
        <w:rPr>
          <w:i/>
          <w:iCs/>
        </w:rPr>
        <w:t>Z proti České republice</w:t>
      </w:r>
      <w:r w:rsidR="005B58E6">
        <w:rPr>
          <w:i/>
          <w:iCs/>
        </w:rPr>
        <w:t xml:space="preserve"> </w:t>
      </w:r>
      <w:r w:rsidR="005B58E6">
        <w:t>nebyla zařazena na ústní jednání.</w:t>
      </w:r>
    </w:p>
    <w:p w14:paraId="585785D4" w14:textId="527ACAB4" w:rsidR="005B58E6" w:rsidRDefault="005B58E6" w:rsidP="005B58E6">
      <w:pPr>
        <w:pStyle w:val="Textodstavce"/>
      </w:pPr>
      <w:r>
        <w:t>V srpnu 2025 byla analýza obou rozsudků publikována v </w:t>
      </w:r>
      <w:hyperlink r:id="rId18" w:history="1">
        <w:r w:rsidRPr="005B58E6">
          <w:rPr>
            <w:rStyle w:val="Hypertextovodkaz"/>
          </w:rPr>
          <w:t>úvodníku</w:t>
        </w:r>
      </w:hyperlink>
      <w:r>
        <w:t xml:space="preserve"> </w:t>
      </w:r>
      <w:r w:rsidR="001164BA">
        <w:t>ve</w:t>
      </w:r>
      <w:r>
        <w:t xml:space="preserve"> čtvrtletníku </w:t>
      </w:r>
      <w:r w:rsidRPr="005B58E6">
        <w:rPr>
          <w:i/>
          <w:iCs/>
        </w:rPr>
        <w:t>Výběr rozhodnutí Evropského soudu pro lidská práva pro justiční praxi</w:t>
      </w:r>
      <w:r w:rsidRPr="005B58E6">
        <w:t>,</w:t>
      </w:r>
      <w:r w:rsidRPr="005B58E6">
        <w:t xml:space="preserve"> č. 3/2025</w:t>
      </w:r>
      <w:r w:rsidRPr="005B58E6">
        <w:t>, v</w:t>
      </w:r>
      <w:r>
        <w:t>ydávaného Nejvyšším soudem ČR ve spolupráci s Kanceláří vládního zmocněnce.</w:t>
      </w:r>
    </w:p>
    <w:p w14:paraId="4D0FEDFD" w14:textId="5CA4DC23" w:rsidR="00D458A5" w:rsidRPr="00A31CDB" w:rsidRDefault="00D458A5" w:rsidP="00D458A5">
      <w:pPr>
        <w:pStyle w:val="Nadpispodsti"/>
        <w:spacing w:before="360"/>
        <w:rPr>
          <w:i/>
          <w:iCs/>
          <w:u w:val="none"/>
        </w:rPr>
      </w:pPr>
      <w:r w:rsidRPr="00A31CDB">
        <w:rPr>
          <w:i/>
          <w:iCs/>
          <w:u w:val="none"/>
        </w:rPr>
        <w:t xml:space="preserve">B. Opatření </w:t>
      </w:r>
      <w:r w:rsidR="005B58E6">
        <w:rPr>
          <w:i/>
          <w:iCs/>
          <w:u w:val="none"/>
        </w:rPr>
        <w:t>potřebná v českém právním řádu</w:t>
      </w:r>
    </w:p>
    <w:p w14:paraId="6C2575FB" w14:textId="4BBF3ED2" w:rsidR="00764543" w:rsidRDefault="005B58E6" w:rsidP="00764543">
      <w:pPr>
        <w:pStyle w:val="Textodstavce"/>
      </w:pPr>
      <w:r>
        <w:t>Z</w:t>
      </w:r>
      <w:r w:rsidR="00764543">
        <w:t> písemných konzultací Kanceláře vládního zmocněnce se všemi dotčenými veřejnými orgány, jakož i z výše zmíněného jednání Kolegia expertů vyplynulo, že za účelem výkonu rozsudků Soudu není nutná změna stávající české právní úpravy.</w:t>
      </w:r>
      <w:r w:rsidR="00764543" w:rsidRPr="00764543">
        <w:t xml:space="preserve"> To plyne zejména ze skutečnosti, že na </w:t>
      </w:r>
      <w:r w:rsidR="00764543">
        <w:t>tyto případy</w:t>
      </w:r>
      <w:r w:rsidR="00764543" w:rsidRPr="00764543">
        <w:t xml:space="preserve"> se vztahoval </w:t>
      </w:r>
      <w:r w:rsidR="00764543">
        <w:t xml:space="preserve">primárně </w:t>
      </w:r>
      <w:r w:rsidR="00B45370">
        <w:t>t</w:t>
      </w:r>
      <w:r w:rsidR="00764543">
        <w:t xml:space="preserve">restní zákon účinný do 31. prosince 2009 (zákon č. </w:t>
      </w:r>
      <w:r w:rsidR="00764543" w:rsidRPr="00764543">
        <w:t>140/1961</w:t>
      </w:r>
      <w:r w:rsidR="00764543">
        <w:t xml:space="preserve"> Sb.). V</w:t>
      </w:r>
      <w:r w:rsidR="00764543" w:rsidRPr="00764543">
        <w:t xml:space="preserve"> mezidobí </w:t>
      </w:r>
      <w:r w:rsidR="00764543">
        <w:t xml:space="preserve">však </w:t>
      </w:r>
      <w:r w:rsidR="00764543" w:rsidRPr="00764543">
        <w:t xml:space="preserve">došlo k přijetí nového </w:t>
      </w:r>
      <w:r w:rsidR="00B45370">
        <w:t>t</w:t>
      </w:r>
      <w:r w:rsidR="00764543" w:rsidRPr="00764543">
        <w:t>restního zákoníku (zákon č. 40/2009 Sb</w:t>
      </w:r>
      <w:r w:rsidR="00764543" w:rsidRPr="00764543">
        <w:rPr>
          <w:b/>
          <w:bCs/>
        </w:rPr>
        <w:t>.</w:t>
      </w:r>
      <w:r w:rsidR="00764543" w:rsidRPr="00764543">
        <w:t>) a jeho novely (zákon č. 166/2024 Sb</w:t>
      </w:r>
      <w:r w:rsidR="00764543" w:rsidRPr="00764543">
        <w:rPr>
          <w:b/>
          <w:bCs/>
        </w:rPr>
        <w:t>.</w:t>
      </w:r>
      <w:r w:rsidR="00764543" w:rsidRPr="00764543">
        <w:t>), které přibližují pojetí této problematiky požadavkům judikatury Soudu.</w:t>
      </w:r>
    </w:p>
    <w:p w14:paraId="65273004" w14:textId="18EF1314" w:rsidR="00D458A5" w:rsidRDefault="00764543" w:rsidP="00764543">
      <w:pPr>
        <w:pStyle w:val="Nadpisoddlu"/>
        <w:numPr>
          <w:ilvl w:val="0"/>
          <w:numId w:val="3"/>
        </w:numPr>
      </w:pPr>
      <w:r>
        <w:t>Zákon č. 40/2009 Sb., Trestní zákoník (účinnost od 1. ledna 2010)</w:t>
      </w:r>
    </w:p>
    <w:p w14:paraId="3701A4FB" w14:textId="10A9FA08" w:rsidR="00D22F41" w:rsidRDefault="00764543" w:rsidP="00764543">
      <w:pPr>
        <w:pStyle w:val="Textodstavce"/>
      </w:pPr>
      <w:r>
        <w:t xml:space="preserve">Ve věci </w:t>
      </w:r>
      <w:r w:rsidRPr="00134873">
        <w:rPr>
          <w:i/>
          <w:iCs/>
        </w:rPr>
        <w:t>Z proti České republice</w:t>
      </w:r>
      <w:r>
        <w:rPr>
          <w:i/>
          <w:iCs/>
        </w:rPr>
        <w:t xml:space="preserve"> </w:t>
      </w:r>
      <w:r>
        <w:t xml:space="preserve">Soud </w:t>
      </w:r>
      <w:r w:rsidRPr="00764543">
        <w:t xml:space="preserve">v závěru rozsudku poznamenal, že </w:t>
      </w:r>
      <w:r w:rsidR="00D22F41">
        <w:t xml:space="preserve">nový český </w:t>
      </w:r>
      <w:r w:rsidR="00B45370">
        <w:t>t</w:t>
      </w:r>
      <w:r w:rsidRPr="00764543">
        <w:t xml:space="preserve">restní zákoník </w:t>
      </w:r>
      <w:r w:rsidR="00D22F41">
        <w:t xml:space="preserve">a </w:t>
      </w:r>
      <w:r w:rsidRPr="00764543">
        <w:t>navazující judikatura Nejvyššího soudu představují přiměřenější reakci státu v této oblasti (§ 59 rozsudku)</w:t>
      </w:r>
      <w:r w:rsidR="00D22F41">
        <w:t>:</w:t>
      </w:r>
    </w:p>
    <w:p w14:paraId="2A780FEB" w14:textId="716E7EC1" w:rsidR="00764543" w:rsidRDefault="00764543" w:rsidP="00D22F41">
      <w:pPr>
        <w:pStyle w:val="Textodstavce"/>
        <w:numPr>
          <w:ilvl w:val="0"/>
          <w:numId w:val="4"/>
        </w:numPr>
      </w:pPr>
      <w:r w:rsidRPr="00764543">
        <w:t xml:space="preserve">V této souvislosti Soud poukázal především na judikaturu Nejvyššího soudu k trestnému činu </w:t>
      </w:r>
      <w:r w:rsidRPr="00764543">
        <w:rPr>
          <w:b/>
          <w:bCs/>
        </w:rPr>
        <w:t xml:space="preserve">znásilnění </w:t>
      </w:r>
      <w:r w:rsidRPr="00764543">
        <w:t xml:space="preserve">dle § 185 odst. 1 zákona č. 40/2009 Sb., dle níž pro účely naplnění pojmu „násilí“ ve smyslu tohoto ustanovení postačí, pokud pachateli musela být zjevná nevole poškozené osoby s jeho jednáním (usnesení </w:t>
      </w:r>
      <w:proofErr w:type="spellStart"/>
      <w:r w:rsidRPr="00764543">
        <w:t>sp</w:t>
      </w:r>
      <w:proofErr w:type="spellEnd"/>
      <w:r w:rsidRPr="00764543">
        <w:t xml:space="preserve">. zn. 11 </w:t>
      </w:r>
      <w:proofErr w:type="spellStart"/>
      <w:r w:rsidRPr="00764543">
        <w:t>Tdo</w:t>
      </w:r>
      <w:proofErr w:type="spellEnd"/>
      <w:r w:rsidRPr="00764543">
        <w:t xml:space="preserve"> 294/2014 ze dne 26. března 2014), přičemž takový nesouhlas lze projevit i neverbálně, např. pozicí těla (usnesení </w:t>
      </w:r>
      <w:proofErr w:type="spellStart"/>
      <w:r w:rsidRPr="00764543">
        <w:t>sp</w:t>
      </w:r>
      <w:proofErr w:type="spellEnd"/>
      <w:r w:rsidRPr="00764543">
        <w:t xml:space="preserve">. zn. 8 </w:t>
      </w:r>
      <w:proofErr w:type="spellStart"/>
      <w:r w:rsidRPr="00764543">
        <w:t>Tdo</w:t>
      </w:r>
      <w:proofErr w:type="spellEnd"/>
      <w:r w:rsidRPr="00764543">
        <w:t xml:space="preserve"> 699/2021 ze dne 4. srpna 2021) či odtažením nebo pasivitou (usnesení </w:t>
      </w:r>
      <w:proofErr w:type="spellStart"/>
      <w:r w:rsidRPr="00764543">
        <w:t>sp</w:t>
      </w:r>
      <w:proofErr w:type="spellEnd"/>
      <w:r w:rsidRPr="00764543">
        <w:t xml:space="preserve">. zn. 7 </w:t>
      </w:r>
      <w:proofErr w:type="spellStart"/>
      <w:r w:rsidRPr="00764543">
        <w:t>Tdo</w:t>
      </w:r>
      <w:proofErr w:type="spellEnd"/>
      <w:r w:rsidRPr="00764543">
        <w:t xml:space="preserve"> 1023/2021 ze dne 10. listopadu 2021). </w:t>
      </w:r>
    </w:p>
    <w:p w14:paraId="50DB7408" w14:textId="38815983" w:rsidR="00764543" w:rsidRDefault="00764543" w:rsidP="009441B2">
      <w:pPr>
        <w:pStyle w:val="Textodstavce"/>
        <w:numPr>
          <w:ilvl w:val="0"/>
          <w:numId w:val="4"/>
        </w:numPr>
      </w:pPr>
      <w:r w:rsidRPr="00764543">
        <w:t xml:space="preserve">Soud rovněž upozornil na to, že dle vnitrostátních orgánů přicházelo v projednávané věci hodnocení jednání podezřelého jako trestného činu </w:t>
      </w:r>
      <w:r w:rsidRPr="00D22F41">
        <w:rPr>
          <w:b/>
          <w:bCs/>
        </w:rPr>
        <w:t xml:space="preserve">sexuálního nátlaku </w:t>
      </w:r>
      <w:r w:rsidRPr="00764543">
        <w:t>dle § 186 odst. 2 zákona č. 40/2009 Sb. T</w:t>
      </w:r>
      <w:r w:rsidR="00D22F41">
        <w:t>ento t</w:t>
      </w:r>
      <w:r w:rsidRPr="00764543">
        <w:t>restný čin</w:t>
      </w:r>
      <w:r w:rsidR="00D22F41">
        <w:t>,</w:t>
      </w:r>
      <w:r w:rsidRPr="00764543">
        <w:t xml:space="preserve"> nově zavedený zákonem č. 40/2009 Sb., se vztahuje na sexuální akty, při nichž pachatel zneužívá závislosti oběti nebo svého postavení a z něho vyplývající důvěryhodnosti nebo vlivu. </w:t>
      </w:r>
      <w:r w:rsidR="00D22F41">
        <w:t>Uvedený výklad se zdá být potvrzen novější judikaturou Nejvyššího soudu, která pod trestný čin sexuálního nátlaku zahrnuje i jednání katolického kněze vůči dospělým členkám církve, které považovaly kněze za náboženskou autoritu (</w:t>
      </w:r>
      <w:r w:rsidRPr="00764543">
        <w:t xml:space="preserve">usnesení </w:t>
      </w:r>
      <w:proofErr w:type="spellStart"/>
      <w:r w:rsidRPr="00764543">
        <w:t>sp</w:t>
      </w:r>
      <w:proofErr w:type="spellEnd"/>
      <w:r w:rsidRPr="00764543">
        <w:t xml:space="preserve">. zn. 6 </w:t>
      </w:r>
      <w:proofErr w:type="spellStart"/>
      <w:r w:rsidRPr="00764543">
        <w:t>Tdo</w:t>
      </w:r>
      <w:proofErr w:type="spellEnd"/>
      <w:r w:rsidRPr="00764543">
        <w:t xml:space="preserve"> 450/2017 ze dne 27. září 2017</w:t>
      </w:r>
      <w:r w:rsidR="00D22F41">
        <w:t>).</w:t>
      </w:r>
      <w:r w:rsidRPr="00764543">
        <w:t xml:space="preserve"> </w:t>
      </w:r>
    </w:p>
    <w:p w14:paraId="11DB629D" w14:textId="77777777" w:rsidR="00764543" w:rsidRDefault="00764543" w:rsidP="00764543">
      <w:pPr>
        <w:pStyle w:val="Textodstavce"/>
      </w:pPr>
    </w:p>
    <w:p w14:paraId="3F996BDC" w14:textId="3CBAC8BD" w:rsidR="00D22F41" w:rsidRDefault="00D22F41" w:rsidP="00D22F41">
      <w:pPr>
        <w:pStyle w:val="Nadpisoddlu"/>
        <w:numPr>
          <w:ilvl w:val="0"/>
          <w:numId w:val="3"/>
        </w:numPr>
      </w:pPr>
      <w:r>
        <w:t xml:space="preserve">Zákon č. </w:t>
      </w:r>
      <w:r>
        <w:t>166</w:t>
      </w:r>
      <w:r>
        <w:t>/20</w:t>
      </w:r>
      <w:r>
        <w:t>24</w:t>
      </w:r>
      <w:r>
        <w:t xml:space="preserve"> Sb., </w:t>
      </w:r>
      <w:r>
        <w:t>kterým se mění zákon č. 40/2009 Sb.</w:t>
      </w:r>
      <w:r>
        <w:t xml:space="preserve"> (účinnost od 1. ledna 20</w:t>
      </w:r>
      <w:r>
        <w:t>25</w:t>
      </w:r>
      <w:r>
        <w:t>)</w:t>
      </w:r>
    </w:p>
    <w:p w14:paraId="48C76046" w14:textId="467981C1" w:rsidR="00D22F41" w:rsidRDefault="00D22F41" w:rsidP="00D22F41">
      <w:pPr>
        <w:pStyle w:val="Textodstavce"/>
        <w:rPr>
          <w:szCs w:val="24"/>
        </w:rPr>
      </w:pPr>
      <w:r>
        <w:rPr>
          <w:szCs w:val="24"/>
        </w:rPr>
        <w:t>Poslední n</w:t>
      </w:r>
      <w:r w:rsidRPr="00D22F41">
        <w:rPr>
          <w:szCs w:val="24"/>
        </w:rPr>
        <w:t xml:space="preserve">ovela trestního zákoníku přináší v oblasti dotčené rozsudkem Soudu tři </w:t>
      </w:r>
      <w:r>
        <w:rPr>
          <w:szCs w:val="24"/>
        </w:rPr>
        <w:t>důležité</w:t>
      </w:r>
      <w:r w:rsidRPr="00D22F41">
        <w:rPr>
          <w:szCs w:val="24"/>
        </w:rPr>
        <w:t xml:space="preserve"> změny</w:t>
      </w:r>
      <w:r>
        <w:rPr>
          <w:szCs w:val="24"/>
        </w:rPr>
        <w:t>:</w:t>
      </w:r>
    </w:p>
    <w:p w14:paraId="23C52942" w14:textId="7790D0C5" w:rsidR="00D22F41" w:rsidRDefault="00D22F41" w:rsidP="00D22F41">
      <w:pPr>
        <w:pStyle w:val="Textodstavce"/>
        <w:numPr>
          <w:ilvl w:val="0"/>
          <w:numId w:val="5"/>
        </w:numPr>
        <w:rPr>
          <w:szCs w:val="24"/>
        </w:rPr>
      </w:pPr>
      <w:r w:rsidRPr="00D22F41">
        <w:rPr>
          <w:i/>
          <w:iCs/>
          <w:szCs w:val="24"/>
        </w:rPr>
        <w:t>Zaprvé</w:t>
      </w:r>
      <w:r w:rsidRPr="00D22F41">
        <w:rPr>
          <w:szCs w:val="24"/>
        </w:rPr>
        <w:t xml:space="preserve">, novela mění definici </w:t>
      </w:r>
      <w:r w:rsidRPr="00D22F41">
        <w:rPr>
          <w:b/>
          <w:bCs/>
          <w:szCs w:val="24"/>
        </w:rPr>
        <w:t>znásilnění</w:t>
      </w:r>
      <w:r w:rsidRPr="00D22F41">
        <w:rPr>
          <w:szCs w:val="24"/>
        </w:rPr>
        <w:t xml:space="preserve"> v ustanovení § 185 odst. 1 trestního zákoníku. Zatímco původní definice byla založena na donucení nebo zneužití bezbrannosti, dle nové definice dochází ke znásilnění i v případě, že pohlavní styk proběhne „proti </w:t>
      </w:r>
      <w:proofErr w:type="spellStart"/>
      <w:r w:rsidRPr="00D22F41">
        <w:rPr>
          <w:szCs w:val="24"/>
        </w:rPr>
        <w:t>seznatelné</w:t>
      </w:r>
      <w:proofErr w:type="spellEnd"/>
      <w:r w:rsidRPr="00D22F41">
        <w:rPr>
          <w:szCs w:val="24"/>
        </w:rPr>
        <w:t xml:space="preserve"> vůli“ oběti. </w:t>
      </w:r>
    </w:p>
    <w:p w14:paraId="5DCC9BEC" w14:textId="75F69735" w:rsidR="00D22F41" w:rsidRDefault="00D22F41" w:rsidP="00D22F41">
      <w:pPr>
        <w:pStyle w:val="Textodstavce"/>
        <w:numPr>
          <w:ilvl w:val="0"/>
          <w:numId w:val="5"/>
        </w:numPr>
        <w:rPr>
          <w:szCs w:val="24"/>
        </w:rPr>
      </w:pPr>
      <w:r w:rsidRPr="00D22F41">
        <w:rPr>
          <w:i/>
          <w:iCs/>
          <w:szCs w:val="24"/>
        </w:rPr>
        <w:t>Zadruhé</w:t>
      </w:r>
      <w:r w:rsidRPr="00D22F41">
        <w:rPr>
          <w:szCs w:val="24"/>
        </w:rPr>
        <w:t xml:space="preserve">, novela mění i definici </w:t>
      </w:r>
      <w:r w:rsidRPr="00D22F41">
        <w:rPr>
          <w:b/>
          <w:bCs/>
          <w:szCs w:val="24"/>
        </w:rPr>
        <w:t>sexuálního nátlaku</w:t>
      </w:r>
      <w:r w:rsidRPr="00D22F41">
        <w:rPr>
          <w:szCs w:val="24"/>
        </w:rPr>
        <w:t xml:space="preserve"> dle ustanovení § 186 </w:t>
      </w:r>
      <w:r>
        <w:rPr>
          <w:szCs w:val="24"/>
        </w:rPr>
        <w:t xml:space="preserve">odst. 2 </w:t>
      </w:r>
      <w:r w:rsidRPr="00D22F41">
        <w:rPr>
          <w:szCs w:val="24"/>
        </w:rPr>
        <w:t>trestního zákoníku; nově do skutkové podstaty tohoto trestného činu patř</w:t>
      </w:r>
      <w:r>
        <w:rPr>
          <w:szCs w:val="24"/>
        </w:rPr>
        <w:t>í</w:t>
      </w:r>
      <w:r w:rsidRPr="00D22F41">
        <w:rPr>
          <w:szCs w:val="24"/>
        </w:rPr>
        <w:t xml:space="preserve"> nejenom zneužití závislosti oběti nebo pachatelova postavení a z něho vyplývající důvěryhodnosti nebo vlivu, ale také tísně oběti. </w:t>
      </w:r>
    </w:p>
    <w:p w14:paraId="2526B3FE" w14:textId="76FEFE59" w:rsidR="00D22F41" w:rsidRPr="00D22F41" w:rsidRDefault="00D22F41" w:rsidP="00D22F41">
      <w:pPr>
        <w:pStyle w:val="Textodstavce"/>
        <w:numPr>
          <w:ilvl w:val="0"/>
          <w:numId w:val="5"/>
        </w:numPr>
        <w:rPr>
          <w:szCs w:val="24"/>
        </w:rPr>
      </w:pPr>
      <w:r w:rsidRPr="00D22F41">
        <w:rPr>
          <w:szCs w:val="24"/>
        </w:rPr>
        <w:t xml:space="preserve">A </w:t>
      </w:r>
      <w:r w:rsidRPr="00D22F41">
        <w:rPr>
          <w:i/>
          <w:iCs/>
          <w:szCs w:val="24"/>
        </w:rPr>
        <w:t>zatřetí</w:t>
      </w:r>
      <w:r w:rsidRPr="00D22F41">
        <w:rPr>
          <w:szCs w:val="24"/>
        </w:rPr>
        <w:t xml:space="preserve">, novela zavádí ustanovení § 119a, které definuje spáchání trestného činu zneužitím </w:t>
      </w:r>
      <w:r w:rsidRPr="00D22F41">
        <w:rPr>
          <w:b/>
          <w:bCs/>
          <w:szCs w:val="24"/>
        </w:rPr>
        <w:t>bezbrannosti</w:t>
      </w:r>
      <w:r w:rsidRPr="00D22F41">
        <w:rPr>
          <w:szCs w:val="24"/>
        </w:rPr>
        <w:t>; mezi tyto situace zahrnuje i případy, kdy pachatel využije toho, že oběť je ve stavu „silného ochromujícího stresu“ (tzv. zamrznutí).</w:t>
      </w:r>
    </w:p>
    <w:p w14:paraId="44906651" w14:textId="59CBF812" w:rsidR="00D22F41" w:rsidRDefault="00D22F41" w:rsidP="00D22F41">
      <w:pPr>
        <w:pStyle w:val="Nadpisoddlu"/>
        <w:numPr>
          <w:ilvl w:val="0"/>
          <w:numId w:val="3"/>
        </w:numPr>
      </w:pPr>
      <w:r>
        <w:t>Využití rozsudků Soudu jako vodítka pro výklad českého práva</w:t>
      </w:r>
    </w:p>
    <w:p w14:paraId="770876DD" w14:textId="5188F8E7" w:rsidR="00C04729" w:rsidRDefault="00C04729" w:rsidP="00C04729">
      <w:pPr>
        <w:pStyle w:val="Textodstavce"/>
        <w:rPr>
          <w:szCs w:val="24"/>
        </w:rPr>
      </w:pPr>
      <w:r>
        <w:rPr>
          <w:szCs w:val="24"/>
        </w:rPr>
        <w:t xml:space="preserve">Ve světle tohoto vývoje vnitrostátní legislativy a judikatury se vláda domnívá, že výkon rozsudků Soudu nevyžaduje změnu současné právní úpravy, ale postačí </w:t>
      </w:r>
      <w:r w:rsidRPr="00C04729">
        <w:rPr>
          <w:b/>
          <w:bCs/>
          <w:szCs w:val="24"/>
        </w:rPr>
        <w:t>uplatňování zásad z nich plynoucích při výkladu úpravy stávající</w:t>
      </w:r>
      <w:r>
        <w:rPr>
          <w:szCs w:val="24"/>
        </w:rPr>
        <w:t>.</w:t>
      </w:r>
    </w:p>
    <w:p w14:paraId="33AEEBE6" w14:textId="7C4877B5" w:rsidR="00C04729" w:rsidRDefault="00C04729" w:rsidP="00C04729">
      <w:pPr>
        <w:pStyle w:val="Textodstavce"/>
        <w:rPr>
          <w:szCs w:val="24"/>
        </w:rPr>
      </w:pPr>
      <w:r>
        <w:rPr>
          <w:szCs w:val="24"/>
        </w:rPr>
        <w:t xml:space="preserve">Za tímto účelem již zástupci Kanceláře vládního zmocněnce diskutovali rozsudek Soudu ve věci </w:t>
      </w:r>
      <w:r>
        <w:rPr>
          <w:i/>
          <w:iCs/>
          <w:szCs w:val="24"/>
        </w:rPr>
        <w:t xml:space="preserve">Z proti České republice </w:t>
      </w:r>
      <w:r>
        <w:rPr>
          <w:szCs w:val="24"/>
        </w:rPr>
        <w:t>v přednášce pro české trestní soudce v říjnu 2024 a plánují se dále věnovat oběma rozsudkům v rámci pravidelných školení na půdě Justiční akademie, např. na semináři pro soudce Nejvyššího soudu naplánované</w:t>
      </w:r>
      <w:r w:rsidR="001164BA">
        <w:rPr>
          <w:szCs w:val="24"/>
        </w:rPr>
        <w:t>m</w:t>
      </w:r>
      <w:r>
        <w:rPr>
          <w:szCs w:val="24"/>
        </w:rPr>
        <w:t xml:space="preserve"> na září 2025 a na přednášce pro trestní soudce naplánované na listopad 2025.</w:t>
      </w:r>
    </w:p>
    <w:p w14:paraId="7B78F1A6" w14:textId="1C87DDAC" w:rsidR="00C04729" w:rsidRPr="00C04729" w:rsidRDefault="00C04729" w:rsidP="00C04729">
      <w:pPr>
        <w:pStyle w:val="Textodstavce"/>
        <w:rPr>
          <w:szCs w:val="24"/>
        </w:rPr>
      </w:pPr>
      <w:r>
        <w:rPr>
          <w:szCs w:val="24"/>
        </w:rPr>
        <w:t xml:space="preserve">Kancelář vládního zmocněnce dále v květnu 2025 zveřejnila </w:t>
      </w:r>
      <w:hyperlink r:id="rId19" w:history="1">
        <w:r w:rsidRPr="00C04729">
          <w:rPr>
            <w:rStyle w:val="Hypertextovodkaz"/>
            <w:szCs w:val="24"/>
          </w:rPr>
          <w:t>tematickou příručku</w:t>
        </w:r>
      </w:hyperlink>
      <w:r>
        <w:rPr>
          <w:szCs w:val="24"/>
        </w:rPr>
        <w:t xml:space="preserve"> k sexuálnímu násilí, která obsahuje přehled obecných zásad plynoucích z judikatury Soudu ohledně kriminalizace, vyšetřování, stíhání a trestání sexuálních trestných činů, jakož i shrnutí vnitrostátní judikatury v této oblasti. Uvedený materiál je dostupný online a byl rovněž rozeslán všem relevantním vnitrostátním orgánům, aby věděly, kterým aspektům mají věnovat zvláštní pozornost.</w:t>
      </w:r>
    </w:p>
    <w:p w14:paraId="4AEB2A31" w14:textId="77777777" w:rsidR="00D458A5" w:rsidRPr="00303CCF" w:rsidRDefault="00D458A5" w:rsidP="00D458A5">
      <w:pPr>
        <w:pStyle w:val="Nadpissti"/>
        <w:rPr>
          <w:szCs w:val="24"/>
        </w:rPr>
      </w:pPr>
      <w:r w:rsidRPr="00303CCF">
        <w:rPr>
          <w:szCs w:val="24"/>
        </w:rPr>
        <w:t>III. Závěr</w:t>
      </w:r>
    </w:p>
    <w:p w14:paraId="750FCC27" w14:textId="48285CE4" w:rsidR="005A3ADC" w:rsidRPr="00A31CDB" w:rsidRDefault="00C04729" w:rsidP="00C04729">
      <w:pPr>
        <w:pStyle w:val="Textodstavce"/>
      </w:pPr>
      <w:r>
        <w:rPr>
          <w:szCs w:val="24"/>
        </w:rPr>
        <w:t>Na základě uvedeného se v</w:t>
      </w:r>
      <w:r w:rsidR="00D458A5" w:rsidRPr="00303CCF">
        <w:rPr>
          <w:szCs w:val="24"/>
        </w:rPr>
        <w:t xml:space="preserve">láda České republiky </w:t>
      </w:r>
      <w:r>
        <w:rPr>
          <w:szCs w:val="24"/>
        </w:rPr>
        <w:t>domnívá, že přijatá individuální a obecná opatření jsou dostatečná a navrhuje, aby Výbor ministrů uzavřel dohled nad výkonem výše uvedených rozsudků</w:t>
      </w:r>
      <w:r w:rsidR="001164BA">
        <w:rPr>
          <w:szCs w:val="24"/>
        </w:rPr>
        <w:t>.</w:t>
      </w:r>
    </w:p>
    <w:sectPr w:rsidR="005A3ADC" w:rsidRPr="00A31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0D47B" w14:textId="77777777" w:rsidR="00D458A5" w:rsidRDefault="00D458A5" w:rsidP="00D458A5">
      <w:pPr>
        <w:spacing w:after="0" w:line="240" w:lineRule="auto"/>
      </w:pPr>
      <w:r>
        <w:separator/>
      </w:r>
    </w:p>
  </w:endnote>
  <w:endnote w:type="continuationSeparator" w:id="0">
    <w:p w14:paraId="200C6D64" w14:textId="77777777" w:rsidR="00D458A5" w:rsidRDefault="00D458A5" w:rsidP="00D4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DDF87" w14:textId="77777777" w:rsidR="00D458A5" w:rsidRDefault="00D458A5" w:rsidP="00D458A5">
      <w:pPr>
        <w:spacing w:after="0" w:line="240" w:lineRule="auto"/>
      </w:pPr>
      <w:r>
        <w:separator/>
      </w:r>
    </w:p>
  </w:footnote>
  <w:footnote w:type="continuationSeparator" w:id="0">
    <w:p w14:paraId="2E27986F" w14:textId="77777777" w:rsidR="00D458A5" w:rsidRDefault="00D458A5" w:rsidP="00D458A5">
      <w:pPr>
        <w:spacing w:after="0" w:line="240" w:lineRule="auto"/>
      </w:pPr>
      <w:r>
        <w:continuationSeparator/>
      </w:r>
    </w:p>
  </w:footnote>
  <w:footnote w:id="1">
    <w:p w14:paraId="3556440C" w14:textId="49102357" w:rsidR="00D458A5" w:rsidRPr="00F572F8" w:rsidRDefault="00D458A5" w:rsidP="00D458A5">
      <w:pPr>
        <w:pStyle w:val="Textpoznpodarou"/>
        <w:spacing w:after="120"/>
        <w:jc w:val="both"/>
      </w:pPr>
      <w:r>
        <w:rPr>
          <w:rStyle w:val="Znakapoznpodarou"/>
          <w:lang w:val="en-GB"/>
        </w:rPr>
        <w:footnoteRef/>
      </w:r>
      <w:r>
        <w:rPr>
          <w:lang w:val="en-GB"/>
        </w:rPr>
        <w:t xml:space="preserve"> </w:t>
      </w:r>
      <w:r w:rsidRPr="00F572F8">
        <w:t xml:space="preserve">Podrobnosti o platbě </w:t>
      </w:r>
      <w:r w:rsidR="00F572F8" w:rsidRPr="00F572F8">
        <w:t>jsou k dispozici na vyžádání v Kanceláři vládního zmocněn</w:t>
      </w:r>
      <w:r w:rsidR="00F572F8">
        <w:t>c</w:t>
      </w:r>
      <w:r w:rsidR="00F572F8" w:rsidRPr="00F572F8">
        <w:t>e.</w:t>
      </w:r>
    </w:p>
  </w:footnote>
  <w:footnote w:id="2">
    <w:p w14:paraId="497D50C2" w14:textId="31BA422A" w:rsidR="00D458A5" w:rsidRPr="00F572F8" w:rsidRDefault="00D458A5" w:rsidP="00D458A5">
      <w:pPr>
        <w:pStyle w:val="Default"/>
        <w:spacing w:after="120"/>
        <w:jc w:val="both"/>
        <w:rPr>
          <w:sz w:val="20"/>
          <w:szCs w:val="20"/>
        </w:rPr>
      </w:pPr>
      <w:r w:rsidRPr="00F572F8">
        <w:rPr>
          <w:rStyle w:val="Znakapoznpodarou"/>
          <w:sz w:val="20"/>
          <w:szCs w:val="20"/>
        </w:rPr>
        <w:footnoteRef/>
      </w:r>
      <w:r w:rsidRPr="00F572F8">
        <w:rPr>
          <w:sz w:val="20"/>
          <w:szCs w:val="20"/>
        </w:rPr>
        <w:t xml:space="preserve"> Ustanovení § 119 zákona o Ústavním soudu ve znění zákona č. 404/2012 Sb. </w:t>
      </w:r>
      <w:r w:rsidRPr="00F572F8">
        <w:rPr>
          <w:i/>
          <w:iCs/>
          <w:sz w:val="20"/>
          <w:szCs w:val="20"/>
        </w:rPr>
        <w:t>mimo jiné</w:t>
      </w:r>
      <w:r w:rsidRPr="00F572F8">
        <w:rPr>
          <w:sz w:val="20"/>
          <w:szCs w:val="20"/>
        </w:rPr>
        <w:t xml:space="preserve"> stanoví, že pokud Ústavní soud již dříve rozhodl ve věci, v níž mezinárodní soud shledal porušení lidských práv nebo základních svobod zaručených mezinárodní smlouvou, je možné podat návrh na obnovu řízení, v němž bylo</w:t>
      </w:r>
      <w:r w:rsidR="006D3E0B">
        <w:rPr>
          <w:sz w:val="20"/>
          <w:szCs w:val="20"/>
        </w:rPr>
        <w:t xml:space="preserve"> </w:t>
      </w:r>
      <w:r w:rsidR="006D3E0B" w:rsidRPr="00F572F8">
        <w:rPr>
          <w:sz w:val="20"/>
          <w:szCs w:val="20"/>
        </w:rPr>
        <w:t>rozhodnutí</w:t>
      </w:r>
      <w:r w:rsidRPr="00F572F8">
        <w:rPr>
          <w:sz w:val="20"/>
          <w:szCs w:val="20"/>
        </w:rPr>
        <w:t xml:space="preserve"> vydáno. Ustanovení § 119b </w:t>
      </w:r>
      <w:r w:rsidRPr="00F572F8">
        <w:rPr>
          <w:i/>
          <w:iCs/>
          <w:sz w:val="20"/>
          <w:szCs w:val="20"/>
        </w:rPr>
        <w:t>mimo jiné</w:t>
      </w:r>
      <w:r w:rsidRPr="00F572F8">
        <w:rPr>
          <w:sz w:val="20"/>
          <w:szCs w:val="20"/>
        </w:rPr>
        <w:t xml:space="preserve"> stanoví, že pokud byl předchozí rozsudek Ústavního soudu (</w:t>
      </w:r>
      <w:r w:rsidRPr="00F572F8">
        <w:rPr>
          <w:i/>
          <w:iCs/>
          <w:sz w:val="20"/>
          <w:szCs w:val="20"/>
        </w:rPr>
        <w:t>nález</w:t>
      </w:r>
      <w:r w:rsidRPr="00F572F8">
        <w:rPr>
          <w:sz w:val="20"/>
          <w:szCs w:val="20"/>
        </w:rPr>
        <w:t xml:space="preserve">) v rozporu s rozhodnutím přijatým mezinárodním soudem, musí </w:t>
      </w:r>
      <w:r w:rsidR="00892C16">
        <w:rPr>
          <w:sz w:val="20"/>
          <w:szCs w:val="20"/>
        </w:rPr>
        <w:t>být zrušen</w:t>
      </w:r>
      <w:r w:rsidRPr="00F572F8">
        <w:rPr>
          <w:sz w:val="20"/>
          <w:szCs w:val="20"/>
        </w:rPr>
        <w:t>. Zruší-li Ústavní soud svůj nález, zabývá se znovu původní ústavní stížností a nový nález by měl vycházet z právního názoru mezinárodního soudu.</w:t>
      </w:r>
      <w:r w:rsidR="006D3E0B">
        <w:rPr>
          <w:sz w:val="20"/>
          <w:szCs w:val="20"/>
        </w:rPr>
        <w:t xml:space="preserve"> </w:t>
      </w:r>
    </w:p>
  </w:footnote>
  <w:footnote w:id="3">
    <w:p w14:paraId="678FF87E" w14:textId="4EFC8781" w:rsidR="00D458A5" w:rsidRPr="006D3E0B" w:rsidRDefault="00D458A5" w:rsidP="00D458A5">
      <w:pPr>
        <w:pStyle w:val="Textpoznpodarou"/>
        <w:spacing w:after="120"/>
        <w:jc w:val="both"/>
      </w:pPr>
      <w:r w:rsidRPr="00F572F8">
        <w:rPr>
          <w:rStyle w:val="Znakapoznpodarou"/>
        </w:rPr>
        <w:footnoteRef/>
      </w:r>
      <w:r w:rsidRPr="00F572F8">
        <w:t xml:space="preserve"> V červnu 2024 ministerstvo spravedlnosti oficiálně spustilo nové webové stránky </w:t>
      </w:r>
      <w:hyperlink r:id="rId1" w:history="1">
        <w:r w:rsidRPr="00F572F8">
          <w:rPr>
            <w:rStyle w:val="Hypertextovodkaz"/>
          </w:rPr>
          <w:t xml:space="preserve">(https://mezisoudy.cz/) </w:t>
        </w:r>
      </w:hyperlink>
      <w:r w:rsidRPr="00F572F8">
        <w:t xml:space="preserve">věnované mezinárodní ochraně lidských práv. Webové stránky provozuje </w:t>
      </w:r>
      <w:r w:rsidR="00892C16">
        <w:t>Kancelář</w:t>
      </w:r>
      <w:r w:rsidRPr="00F572F8">
        <w:t xml:space="preserve"> vládního zmocněnce. Jej</w:t>
      </w:r>
      <w:r w:rsidR="00892C16">
        <w:t>ich</w:t>
      </w:r>
      <w:r w:rsidRPr="00F572F8">
        <w:t xml:space="preserve"> součástí je databáze, která umožňuje přístup k judikatuře Soud</w:t>
      </w:r>
      <w:r w:rsidR="00892C16">
        <w:t>u</w:t>
      </w:r>
      <w:r w:rsidRPr="00F572F8">
        <w:t xml:space="preserve">. Databáze obsahuje všechny rozsudky Soudu v </w:t>
      </w:r>
      <w:r w:rsidRPr="006D3E0B">
        <w:t>jazyce, v němž je Soud vydal. Nad to databáze obsahuje překlady všech rozsudků Soudu proti České republice, stovky překladů nejdůležitějších rozsudků Soudu vydaných proti jiným státům a více než 1 700 právních shrnutí dalších relevantních a významných rozsudků a rozhodnutí Soudu</w:t>
      </w:r>
      <w:r w:rsidR="00892C16">
        <w:t xml:space="preserve"> </w:t>
      </w:r>
      <w:r w:rsidR="00892C16" w:rsidRPr="006D3E0B">
        <w:t>se</w:t>
      </w:r>
      <w:r w:rsidR="00892C16">
        <w:t>psaných</w:t>
      </w:r>
      <w:r w:rsidR="00892C16" w:rsidRPr="006D3E0B">
        <w:t xml:space="preserve"> v českém jazyce</w:t>
      </w:r>
      <w:r w:rsidRPr="006D3E0B">
        <w:t>. Databáze rovněž propojuje judikaturu Soudu s judikaturou Ústavního soudu ČR a judikaturou Evropského výboru pro sociální práva a smluvních orgánů OSN.</w:t>
      </w:r>
    </w:p>
  </w:footnote>
  <w:footnote w:id="4">
    <w:p w14:paraId="193CE7B2" w14:textId="76AAD311" w:rsidR="00D458A5" w:rsidRPr="0004691D" w:rsidRDefault="00D458A5" w:rsidP="00D458A5">
      <w:pPr>
        <w:pStyle w:val="Textpoznpodarou"/>
        <w:spacing w:after="120"/>
        <w:jc w:val="both"/>
      </w:pPr>
      <w:r w:rsidRPr="006D3E0B">
        <w:rPr>
          <w:rStyle w:val="Znakapoznpodarou"/>
        </w:rPr>
        <w:footnoteRef/>
      </w:r>
      <w:r w:rsidRPr="006D3E0B">
        <w:t xml:space="preserve"> Je zřízen</w:t>
      </w:r>
      <w:r w:rsidR="00F533BD" w:rsidRPr="006D3E0B">
        <w:t>o</w:t>
      </w:r>
      <w:r w:rsidRPr="006D3E0B">
        <w:t xml:space="preserve"> v návaznosti na závazek posílit </w:t>
      </w:r>
      <w:r w:rsidR="00892C16">
        <w:t>implementaci</w:t>
      </w:r>
      <w:r w:rsidRPr="006D3E0B">
        <w:t xml:space="preserve"> Úmluvy na vnitrostátní úrovni, na němž se smluvní strany Úmluvy dohodly na konferenci "Provádění Evropské úmluvy o lidských právech, naše společná odpovědnost" dne 27. března 2015, a je poradním orgánem vládního zmocněnce, který slouží jako fórum pro analýzu a formulaci doporučení orgánům, pokud jde o vhodná opatření, která mají být přijata za účelem provádění rozsudků Soudu. Je složen ze zástupců všech ministerstev, obou komor parlamentu, nejvyšších soudů, </w:t>
      </w:r>
      <w:r w:rsidR="00892C16">
        <w:t>Nejvyššího</w:t>
      </w:r>
      <w:r w:rsidRPr="006D3E0B">
        <w:t xml:space="preserve"> státního z</w:t>
      </w:r>
      <w:r w:rsidR="00892C16">
        <w:t>astupitelství</w:t>
      </w:r>
      <w:r w:rsidRPr="006D3E0B">
        <w:t>, Kanceláře veřejného ochránce práv, akademických pracovníků a členů různých nevládních organizací působících v oblasti základních lidských práv.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43264"/>
    <w:multiLevelType w:val="hybridMultilevel"/>
    <w:tmpl w:val="116807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A72EE"/>
    <w:multiLevelType w:val="hybridMultilevel"/>
    <w:tmpl w:val="AF780C9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1CA234A"/>
    <w:multiLevelType w:val="hybridMultilevel"/>
    <w:tmpl w:val="10D4DA8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47328F9"/>
    <w:multiLevelType w:val="hybridMultilevel"/>
    <w:tmpl w:val="0FDCB8FE"/>
    <w:lvl w:ilvl="0" w:tplc="726286CE">
      <w:start w:val="3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18F4E44"/>
    <w:multiLevelType w:val="hybridMultilevel"/>
    <w:tmpl w:val="8CEA944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39118971">
    <w:abstractNumId w:val="1"/>
  </w:num>
  <w:num w:numId="2" w16cid:durableId="2064593807">
    <w:abstractNumId w:val="3"/>
  </w:num>
  <w:num w:numId="3" w16cid:durableId="1761293441">
    <w:abstractNumId w:val="0"/>
  </w:num>
  <w:num w:numId="4" w16cid:durableId="747118855">
    <w:abstractNumId w:val="2"/>
  </w:num>
  <w:num w:numId="5" w16cid:durableId="702485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32"/>
    <w:rsid w:val="0004691D"/>
    <w:rsid w:val="000475A2"/>
    <w:rsid w:val="001164BA"/>
    <w:rsid w:val="00134873"/>
    <w:rsid w:val="00276E66"/>
    <w:rsid w:val="002A0C16"/>
    <w:rsid w:val="002D5232"/>
    <w:rsid w:val="002F34BF"/>
    <w:rsid w:val="00303CCF"/>
    <w:rsid w:val="003926A8"/>
    <w:rsid w:val="004321CC"/>
    <w:rsid w:val="00456FCD"/>
    <w:rsid w:val="00465E52"/>
    <w:rsid w:val="004D7D16"/>
    <w:rsid w:val="005A3ADC"/>
    <w:rsid w:val="005B58E6"/>
    <w:rsid w:val="0061528D"/>
    <w:rsid w:val="00692DAC"/>
    <w:rsid w:val="006A3536"/>
    <w:rsid w:val="006D3E0B"/>
    <w:rsid w:val="006E3940"/>
    <w:rsid w:val="00744322"/>
    <w:rsid w:val="00764543"/>
    <w:rsid w:val="00767520"/>
    <w:rsid w:val="007902DE"/>
    <w:rsid w:val="007D031C"/>
    <w:rsid w:val="007D1F55"/>
    <w:rsid w:val="007F3584"/>
    <w:rsid w:val="00857672"/>
    <w:rsid w:val="00862046"/>
    <w:rsid w:val="00892C16"/>
    <w:rsid w:val="008D6052"/>
    <w:rsid w:val="008F4020"/>
    <w:rsid w:val="00960C9E"/>
    <w:rsid w:val="00A31CDB"/>
    <w:rsid w:val="00A609FE"/>
    <w:rsid w:val="00A96FB5"/>
    <w:rsid w:val="00AB6DAD"/>
    <w:rsid w:val="00AF513F"/>
    <w:rsid w:val="00B45370"/>
    <w:rsid w:val="00C04729"/>
    <w:rsid w:val="00C42A92"/>
    <w:rsid w:val="00CA469D"/>
    <w:rsid w:val="00CB596D"/>
    <w:rsid w:val="00CC2190"/>
    <w:rsid w:val="00D1593B"/>
    <w:rsid w:val="00D22F41"/>
    <w:rsid w:val="00D35C5E"/>
    <w:rsid w:val="00D458A5"/>
    <w:rsid w:val="00E917F4"/>
    <w:rsid w:val="00EF481B"/>
    <w:rsid w:val="00EF7BC0"/>
    <w:rsid w:val="00F533BD"/>
    <w:rsid w:val="00F5526C"/>
    <w:rsid w:val="00F572F8"/>
    <w:rsid w:val="00F72222"/>
    <w:rsid w:val="00F73F23"/>
    <w:rsid w:val="00FD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7AC0F"/>
  <w15:chartTrackingRefBased/>
  <w15:docId w15:val="{A8D40C35-ABF4-40DF-ABC4-A6F19E86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58A5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D458A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458A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Nadpishlavn">
    <w:name w:val="Nadpis hlavní"/>
    <w:basedOn w:val="Normln"/>
    <w:rsid w:val="00D458A5"/>
    <w:pPr>
      <w:pBdr>
        <w:top w:val="single" w:sz="12" w:space="4" w:color="auto" w:shadow="1"/>
        <w:left w:val="single" w:sz="12" w:space="4" w:color="auto" w:shadow="1"/>
        <w:bottom w:val="single" w:sz="12" w:space="4" w:color="auto" w:shadow="1"/>
        <w:right w:val="single" w:sz="12" w:space="4" w:color="auto" w:shadow="1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5"/>
      <w:szCs w:val="20"/>
      <w:lang w:eastAsia="cs-CZ"/>
      <w14:ligatures w14:val="none"/>
    </w:rPr>
  </w:style>
  <w:style w:type="character" w:customStyle="1" w:styleId="TextodstavceChar">
    <w:name w:val="Text odstavce Char"/>
    <w:link w:val="Textodstavce"/>
    <w:locked/>
    <w:rsid w:val="00D458A5"/>
    <w:rPr>
      <w:sz w:val="24"/>
    </w:rPr>
  </w:style>
  <w:style w:type="paragraph" w:customStyle="1" w:styleId="Textodstavce">
    <w:name w:val="Text odstavce"/>
    <w:basedOn w:val="Normln"/>
    <w:link w:val="TextodstavceChar"/>
    <w:rsid w:val="00D458A5"/>
    <w:pPr>
      <w:spacing w:before="120" w:after="0" w:line="240" w:lineRule="auto"/>
      <w:ind w:firstLine="709"/>
      <w:jc w:val="both"/>
    </w:pPr>
    <w:rPr>
      <w:sz w:val="24"/>
    </w:rPr>
  </w:style>
  <w:style w:type="paragraph" w:customStyle="1" w:styleId="Nadpissti">
    <w:name w:val="Nadpis části"/>
    <w:basedOn w:val="Textodstavce"/>
    <w:rsid w:val="00D458A5"/>
    <w:pPr>
      <w:keepNext/>
      <w:keepLines/>
      <w:spacing w:before="640"/>
      <w:ind w:firstLine="0"/>
      <w:jc w:val="center"/>
    </w:pPr>
    <w:rPr>
      <w:b/>
      <w:caps/>
    </w:rPr>
  </w:style>
  <w:style w:type="paragraph" w:customStyle="1" w:styleId="Nadpispodsti">
    <w:name w:val="Nadpis podčásti"/>
    <w:basedOn w:val="Nadpissti"/>
    <w:rsid w:val="00D458A5"/>
    <w:rPr>
      <w:b w:val="0"/>
      <w:bCs/>
      <w:smallCaps/>
      <w:u w:val="single"/>
    </w:rPr>
  </w:style>
  <w:style w:type="paragraph" w:customStyle="1" w:styleId="Nadpisoddlu">
    <w:name w:val="Nadpis oddílu"/>
    <w:basedOn w:val="Textodstavce"/>
    <w:rsid w:val="00D458A5"/>
    <w:pPr>
      <w:keepNext/>
      <w:spacing w:before="400"/>
      <w:ind w:firstLine="0"/>
      <w:jc w:val="center"/>
    </w:pPr>
    <w:rPr>
      <w:i/>
      <w:smallCaps/>
    </w:rPr>
  </w:style>
  <w:style w:type="paragraph" w:customStyle="1" w:styleId="Default">
    <w:name w:val="Default"/>
    <w:rsid w:val="00D458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character" w:styleId="Znakapoznpodarou">
    <w:name w:val="footnote reference"/>
    <w:semiHidden/>
    <w:unhideWhenUsed/>
    <w:rsid w:val="00D458A5"/>
    <w:rPr>
      <w:vertAlign w:val="superscript"/>
    </w:rPr>
  </w:style>
  <w:style w:type="character" w:customStyle="1" w:styleId="cf01">
    <w:name w:val="cf01"/>
    <w:basedOn w:val="Standardnpsmoodstavce"/>
    <w:rsid w:val="00D458A5"/>
    <w:rPr>
      <w:rFonts w:ascii="Segoe UI" w:hAnsi="Segoe UI" w:cs="Segoe UI" w:hint="default"/>
      <w:sz w:val="18"/>
      <w:szCs w:val="18"/>
    </w:rPr>
  </w:style>
  <w:style w:type="paragraph" w:styleId="Revize">
    <w:name w:val="Revision"/>
    <w:hidden/>
    <w:uiPriority w:val="99"/>
    <w:semiHidden/>
    <w:rsid w:val="00F572F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E39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39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39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39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3940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86204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576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us.usoud.cz/Search/GetText.aspx?sz=Pl-2-25_2" TargetMode="External"/><Relationship Id="rId13" Type="http://schemas.openxmlformats.org/officeDocument/2006/relationships/hyperlink" Target="https://mezisoudy.cz/aktuality/evropsky-soud-pro-lidska-prava-dnes-vydal-rozsudek-a-rozhodnuti-ve-trech-vecech-proti-ceske-republice" TargetMode="External"/><Relationship Id="rId18" Type="http://schemas.openxmlformats.org/officeDocument/2006/relationships/hyperlink" Target="https://eslp.nsoud.cz/vyber/22092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zisoudy.cz/aktuality/evropsky-soud-pro-lidska-prava-dnes-vydal-rozsudky-a-rozhodnuti-ve-ctyrech-vecech-proti-ceske-republice" TargetMode="External"/><Relationship Id="rId17" Type="http://schemas.openxmlformats.org/officeDocument/2006/relationships/hyperlink" Target="https://mezisoudy.cz/vykon-rozsudku-eslp-a-rozhodnuti-dalsich-mezinarodnich-lidskopravnich-organu/z-proti-cr-stihani-sexualniho-nasil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zisoudy.cz/vykon-rozsudku-eslp-a-rozhodnuti-dalsich-mezinarodnich-lidskopravnich-organu/z-proti-cr-stihani-sexualniho-nasil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oud.cz/aktualne/pocatek-promlceci-lhuty-k-uplatneni-naroku-na-nahradu-ujmy-zpusobene-porusenim-prava-na-ucinne-vysetrovan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zisoudy.cz/zpravodaj-kvz" TargetMode="External"/><Relationship Id="rId10" Type="http://schemas.openxmlformats.org/officeDocument/2006/relationships/hyperlink" Target="https://www.usoud.cz/projednavane-plenarni-veci?tx_odroom%5Bdetail%5D=5623&amp;cHash=768e778236c366cd190361c15db31d91" TargetMode="External"/><Relationship Id="rId19" Type="http://schemas.openxmlformats.org/officeDocument/2006/relationships/hyperlink" Target="https://mezisoudy.cz/tematicke-prirucky/sexualni-nasil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lus.usoud.cz/Search/GetText.aspx?sz=Pl-2-25_3" TargetMode="External"/><Relationship Id="rId14" Type="http://schemas.openxmlformats.org/officeDocument/2006/relationships/hyperlink" Target="https://mezisoudy.cz/databaze-judikatury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ezisoudy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63938-96F8-4AE1-B7B6-91A142FE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1615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Drahorád Jakub</dc:creator>
  <cp:keywords/>
  <dc:description/>
  <cp:lastModifiedBy>Martinková Jana</cp:lastModifiedBy>
  <cp:revision>4</cp:revision>
  <dcterms:created xsi:type="dcterms:W3CDTF">2025-09-11T15:16:00Z</dcterms:created>
  <dcterms:modified xsi:type="dcterms:W3CDTF">2025-09-11T16:52:00Z</dcterms:modified>
</cp:coreProperties>
</file>